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ind w:right="-43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40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4335"/>
        <w:gridCol w:w="4605"/>
        <w:tblGridChange w:id="0">
          <w:tblGrid>
            <w:gridCol w:w="4335"/>
            <w:gridCol w:w="4605"/>
          </w:tblGrid>
        </w:tblGridChange>
      </w:tblGrid>
      <w:tr>
        <w:trPr>
          <w:cantSplit w:val="0"/>
          <w:trHeight w:val="1536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line="276" w:lineRule="auto"/>
              <w:ind w:left="720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line="276" w:lineRule="auto"/>
              <w:ind w:left="720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Руководителям </w:t>
              <w:br w:type="textWrapping"/>
              <w:t xml:space="preserve">образовательных организаций</w:t>
            </w:r>
          </w:p>
          <w:p w:rsidR="00000000" w:rsidDel="00000000" w:rsidP="00000000" w:rsidRDefault="00000000" w:rsidRPr="00000000" w14:paraId="00000004">
            <w:pPr>
              <w:spacing w:line="276" w:lineRule="auto"/>
              <w:ind w:left="720" w:firstLine="0"/>
              <w:jc w:val="center"/>
              <w:rPr>
                <w:rFonts w:ascii="Times New Roman" w:cs="Times New Roman" w:eastAsia="Times New Roman" w:hAnsi="Times New Roman"/>
                <w:color w:val="1d1c1d"/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(по списку)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widowControl w:val="0"/>
        <w:ind w:right="-607.7952755905511"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20–21 августа на платформе Учи.ру состоится VI Всероссийская онлайн-конференция «Августовка Учи.ру — 2025». Во второй день пройдут дискуссии и мастер-классы специально для педагогов основной и средней школы, на них выступят более 30 высококвалифицированных экспертов, среди которых: </w:t>
      </w:r>
    </w:p>
    <w:p w:rsidR="00000000" w:rsidDel="00000000" w:rsidP="00000000" w:rsidRDefault="00000000" w:rsidRPr="00000000" w14:paraId="00000006">
      <w:pPr>
        <w:widowControl w:val="0"/>
        <w:ind w:right="-607.7952755905511"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2"/>
        </w:numPr>
        <w:ind w:left="720" w:right="-607.7952755905511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Михаил Авдеенко, заместитель Председателя Общероссийского Профсоюза образования;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2"/>
        </w:numPr>
        <w:ind w:left="720" w:right="-607.7952755905511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Александр Оджо, учитель истории и обществознания, победитель конкурса «Учитель года Москвы — 2025»;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2"/>
        </w:numPr>
        <w:ind w:left="720" w:right="-607.7952755905511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Сергей Косарецкий, проректор МГППУ по научной деятельности; 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2"/>
        </w:numPr>
        <w:ind w:left="720" w:right="-607.7952755905511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Наталья Жадько, доктор педагогических наук, профессор, руководитель магистерской программы «Бизнес-педагогика» МГПУ;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2"/>
        </w:numPr>
        <w:ind w:left="720" w:right="-607.7952755905511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Ярослава Рындина, психолог и педагог, основатель центра психологии и педагогики «Ярко», телеведущая, ведущая подкаста «Жись»; 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2"/>
        </w:numPr>
        <w:ind w:left="720" w:right="-607.7952755905511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Александра Поблинкова, исполнительный директор Всероссийского форума классных руководителей; 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2"/>
        </w:numPr>
        <w:ind w:left="720" w:right="-607.7952755905511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Андрей Федотов, учитель, блогер, куратор телешоу «Классная тема!», лауреат награды «Знание.Премия».</w:t>
      </w:r>
    </w:p>
    <w:p w:rsidR="00000000" w:rsidDel="00000000" w:rsidP="00000000" w:rsidRDefault="00000000" w:rsidRPr="00000000" w14:paraId="0000000E">
      <w:pPr>
        <w:widowControl w:val="0"/>
        <w:spacing w:line="144" w:lineRule="auto"/>
        <w:ind w:right="-607.7952755905511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ind w:right="-607.7952755905511"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Просим разместить информацию об августовской конференции Учи.ру на официальных информационных ресурсах образовательных организаций. Текст и иллюстрацию для публикации прилагаем.</w:t>
      </w:r>
    </w:p>
    <w:p w:rsidR="00000000" w:rsidDel="00000000" w:rsidP="00000000" w:rsidRDefault="00000000" w:rsidRPr="00000000" w14:paraId="00000010">
      <w:pPr>
        <w:tabs>
          <w:tab w:val="left" w:leader="none" w:pos="1055"/>
        </w:tabs>
        <w:spacing w:line="276" w:lineRule="auto"/>
        <w:ind w:right="-1032.9921259842508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35.0" w:type="dxa"/>
        <w:jc w:val="left"/>
        <w:tblInd w:w="106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830"/>
        <w:gridCol w:w="7305"/>
        <w:tblGridChange w:id="0">
          <w:tblGrid>
            <w:gridCol w:w="1830"/>
            <w:gridCol w:w="7305"/>
          </w:tblGrid>
        </w:tblGridChange>
      </w:tblGrid>
      <w:tr>
        <w:trPr>
          <w:cantSplit w:val="0"/>
          <w:trHeight w:val="1395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1055"/>
              </w:tabs>
              <w:spacing w:line="276" w:lineRule="auto"/>
              <w:ind w:right="102" w:hanging="9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Приложение:</w:t>
            </w:r>
          </w:p>
        </w:tc>
        <w:tc>
          <w:tcPr/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tabs>
                <w:tab w:val="left" w:leader="none" w:pos="168"/>
              </w:tabs>
              <w:spacing w:line="276" w:lineRule="auto"/>
              <w:ind w:left="708.6614173228347" w:right="858.779527559056" w:hanging="36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Текст для публикации на 1 л.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tabs>
                <w:tab w:val="left" w:leader="none" w:pos="168"/>
              </w:tabs>
              <w:spacing w:line="276" w:lineRule="auto"/>
              <w:ind w:left="708.6614173228347" w:right="858.779527559056" w:hanging="36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Иллюстрация для публикации на 1 л.</w:t>
            </w:r>
          </w:p>
        </w:tc>
      </w:tr>
    </w:tbl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76" w:lineRule="auto"/>
        <w:ind w:right="-607.795275590551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76" w:lineRule="auto"/>
        <w:ind w:right="-607.795275590551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76" w:lineRule="auto"/>
        <w:ind w:right="-607.795275590551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76" w:lineRule="auto"/>
        <w:ind w:right="-607.795275590551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YZddsBz38zRsRTRZyJYMztKkTg==">CgMxLjA4AHIhMU5sTW9qMGhVNVAxT1FGRXlGYnl5akJkSExmUjY1VW9r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